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BA59" w14:textId="77777777" w:rsidR="00475CC7" w:rsidRPr="00475CC7" w:rsidRDefault="00475CC7" w:rsidP="00475C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5CC7">
        <w:rPr>
          <w:rFonts w:asciiTheme="minorHAnsi" w:hAnsiTheme="minorHAnsi" w:cstheme="minorHAnsi"/>
          <w:b/>
          <w:bCs/>
          <w:sz w:val="24"/>
          <w:szCs w:val="24"/>
        </w:rPr>
        <w:t>WILBURTON PARISH COUNCIL</w:t>
      </w:r>
    </w:p>
    <w:p w14:paraId="1C5DE2B1" w14:textId="0ED8F424" w:rsidR="00475CC7" w:rsidRPr="00475CC7" w:rsidRDefault="00475CC7" w:rsidP="00475CC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75CC7">
        <w:rPr>
          <w:rFonts w:asciiTheme="minorHAnsi" w:hAnsiTheme="minorHAnsi" w:cstheme="minorHAnsi"/>
          <w:b/>
          <w:bCs/>
          <w:sz w:val="24"/>
          <w:szCs w:val="24"/>
        </w:rPr>
        <w:t>Minutes of the Full Council Meeting from 5</w:t>
      </w:r>
      <w:r w:rsidRPr="00475CC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475CC7">
        <w:rPr>
          <w:rFonts w:asciiTheme="minorHAnsi" w:hAnsiTheme="minorHAnsi" w:cstheme="minorHAnsi"/>
          <w:b/>
          <w:bCs/>
          <w:sz w:val="24"/>
          <w:szCs w:val="24"/>
        </w:rPr>
        <w:t xml:space="preserve"> October 2022 held at St Peter’s Hall, at </w:t>
      </w:r>
      <w:r w:rsidR="00677A4A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75CC7">
        <w:rPr>
          <w:rFonts w:asciiTheme="minorHAnsi" w:hAnsiTheme="minorHAnsi" w:cstheme="minorHAnsi"/>
          <w:b/>
          <w:bCs/>
          <w:sz w:val="24"/>
          <w:szCs w:val="24"/>
        </w:rPr>
        <w:t xml:space="preserve">pm </w:t>
      </w:r>
    </w:p>
    <w:p w14:paraId="58CE6B87" w14:textId="77777777" w:rsidR="00475CC7" w:rsidRPr="00475CC7" w:rsidRDefault="00475CC7" w:rsidP="00475CC7">
      <w:pPr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hAnsiTheme="minorHAnsi" w:cstheme="minorHAnsi"/>
          <w:b/>
          <w:bCs/>
          <w:sz w:val="24"/>
          <w:szCs w:val="24"/>
        </w:rPr>
        <w:t>Present:</w:t>
      </w:r>
      <w:r w:rsidRPr="00475CC7">
        <w:rPr>
          <w:rFonts w:asciiTheme="minorHAnsi" w:hAnsiTheme="minorHAnsi" w:cstheme="minorHAnsi"/>
          <w:sz w:val="24"/>
          <w:szCs w:val="24"/>
        </w:rPr>
        <w:t xml:space="preserve">  Cllr Attrill, Cllr H Upton, Cllr J Aniskowicz, Cllr Spencer, Cllr Hennessey, Cllr Wilson, Cllr Lambert and Cllr S Morgan</w:t>
      </w:r>
    </w:p>
    <w:p w14:paraId="020001F9" w14:textId="5A992D7E" w:rsidR="00475CC7" w:rsidRPr="00475CC7" w:rsidRDefault="00475CC7" w:rsidP="00475CC7">
      <w:pPr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hAnsiTheme="minorHAnsi" w:cstheme="minorHAnsi"/>
          <w:b/>
          <w:bCs/>
          <w:sz w:val="24"/>
          <w:szCs w:val="24"/>
        </w:rPr>
        <w:t>Also Present:</w:t>
      </w:r>
      <w:r w:rsidRPr="00475CC7">
        <w:rPr>
          <w:rFonts w:asciiTheme="minorHAnsi" w:hAnsiTheme="minorHAnsi" w:cstheme="minorHAnsi"/>
          <w:sz w:val="24"/>
          <w:szCs w:val="24"/>
        </w:rPr>
        <w:t xml:space="preserve">  Assistant Clerk (Kara Atkinson) and </w:t>
      </w:r>
      <w:r w:rsidR="0087633F">
        <w:rPr>
          <w:rFonts w:asciiTheme="minorHAnsi" w:hAnsiTheme="minorHAnsi" w:cstheme="minorHAnsi"/>
          <w:sz w:val="24"/>
          <w:szCs w:val="24"/>
        </w:rPr>
        <w:t>3</w:t>
      </w:r>
      <w:r w:rsidRPr="00475CC7">
        <w:rPr>
          <w:rFonts w:asciiTheme="minorHAnsi" w:hAnsiTheme="minorHAnsi" w:cstheme="minorHAnsi"/>
          <w:sz w:val="24"/>
          <w:szCs w:val="24"/>
        </w:rPr>
        <w:t xml:space="preserve"> memb</w:t>
      </w:r>
      <w:r w:rsidR="0087633F">
        <w:rPr>
          <w:rFonts w:asciiTheme="minorHAnsi" w:hAnsiTheme="minorHAnsi" w:cstheme="minorHAnsi"/>
          <w:sz w:val="24"/>
          <w:szCs w:val="24"/>
        </w:rPr>
        <w:t>ers</w:t>
      </w:r>
      <w:r w:rsidRPr="00475CC7">
        <w:rPr>
          <w:rFonts w:asciiTheme="minorHAnsi" w:hAnsiTheme="minorHAnsi" w:cstheme="minorHAnsi"/>
          <w:sz w:val="24"/>
          <w:szCs w:val="24"/>
        </w:rPr>
        <w:t xml:space="preserve"> of the public. </w:t>
      </w:r>
    </w:p>
    <w:p w14:paraId="7204975F" w14:textId="77777777" w:rsidR="00475CC7" w:rsidRPr="00475CC7" w:rsidRDefault="00475CC7" w:rsidP="00475CC7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sz w:val="24"/>
          <w:szCs w:val="24"/>
        </w:rPr>
        <w:t xml:space="preserve">22-075: Apologies, Acceptance of apologies and declarations of interests </w:t>
      </w:r>
    </w:p>
    <w:p w14:paraId="0EDCBC8C" w14:textId="2E9A24B3" w:rsidR="00475CC7" w:rsidRPr="00475CC7" w:rsidRDefault="00475CC7" w:rsidP="00475CC7">
      <w:pPr>
        <w:spacing w:after="14"/>
        <w:rPr>
          <w:rFonts w:asciiTheme="minorHAnsi" w:eastAsia="Arial" w:hAnsiTheme="minorHAnsi" w:cstheme="minorHAnsi"/>
          <w:bCs/>
          <w:sz w:val="24"/>
          <w:szCs w:val="24"/>
        </w:rPr>
      </w:pPr>
      <w:r w:rsidRPr="00475CC7">
        <w:rPr>
          <w:rFonts w:asciiTheme="minorHAnsi" w:eastAsia="Arial" w:hAnsiTheme="minorHAnsi" w:cstheme="minorHAnsi"/>
          <w:sz w:val="24"/>
          <w:szCs w:val="24"/>
        </w:rPr>
        <w:t xml:space="preserve">No </w:t>
      </w:r>
      <w:r w:rsidRPr="00475CC7">
        <w:rPr>
          <w:rFonts w:asciiTheme="minorHAnsi" w:eastAsia="Arial" w:hAnsiTheme="minorHAnsi" w:cstheme="minorHAnsi"/>
          <w:bCs/>
          <w:sz w:val="24"/>
          <w:szCs w:val="24"/>
        </w:rPr>
        <w:t xml:space="preserve">Apologies </w:t>
      </w:r>
    </w:p>
    <w:p w14:paraId="353005CF" w14:textId="4539FC0F" w:rsidR="00475CC7" w:rsidRPr="00475CC7" w:rsidRDefault="00475CC7" w:rsidP="00475C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E5B9811" w14:textId="77777777" w:rsidR="00475CC7" w:rsidRPr="00475CC7" w:rsidRDefault="00475CC7" w:rsidP="00475CC7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sz w:val="24"/>
          <w:szCs w:val="24"/>
        </w:rPr>
        <w:t xml:space="preserve">22-076: To approve the minutes of the previous meeting held on 7 September 2022. </w:t>
      </w:r>
    </w:p>
    <w:p w14:paraId="0C9D9886" w14:textId="3111FB43" w:rsidR="00475CC7" w:rsidRPr="00475CC7" w:rsidRDefault="00475CC7" w:rsidP="00475CC7">
      <w:pPr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hAnsiTheme="minorHAnsi" w:cstheme="minorHAnsi"/>
          <w:sz w:val="24"/>
          <w:szCs w:val="24"/>
        </w:rPr>
        <w:t>The minutes from Meeting held on the 7</w:t>
      </w:r>
      <w:r w:rsidRPr="00475CC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75CC7">
        <w:rPr>
          <w:rFonts w:asciiTheme="minorHAnsi" w:hAnsiTheme="minorHAnsi" w:cstheme="minorHAnsi"/>
          <w:sz w:val="24"/>
          <w:szCs w:val="24"/>
        </w:rPr>
        <w:t xml:space="preserve"> September were reviewed and accepted. Proposed by Cllr </w:t>
      </w:r>
      <w:r w:rsidR="0087633F">
        <w:rPr>
          <w:rFonts w:asciiTheme="minorHAnsi" w:hAnsiTheme="minorHAnsi" w:cstheme="minorHAnsi"/>
          <w:sz w:val="24"/>
          <w:szCs w:val="24"/>
        </w:rPr>
        <w:t>Lambert</w:t>
      </w:r>
      <w:r w:rsidRPr="00475CC7">
        <w:rPr>
          <w:rFonts w:asciiTheme="minorHAnsi" w:hAnsiTheme="minorHAnsi" w:cstheme="minorHAnsi"/>
          <w:sz w:val="24"/>
          <w:szCs w:val="24"/>
        </w:rPr>
        <w:t>, seconded by Cllr Aniskowicz. All Cllrs agreed.</w:t>
      </w:r>
    </w:p>
    <w:p w14:paraId="6AE56AB0" w14:textId="14F10434" w:rsidR="00475CC7" w:rsidRPr="00475CC7" w:rsidRDefault="00475CC7" w:rsidP="00475C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3AC9B6" w14:textId="77777777" w:rsidR="00475CC7" w:rsidRPr="00475CC7" w:rsidRDefault="00475CC7" w:rsidP="00475CC7">
      <w:pPr>
        <w:spacing w:after="4" w:line="250" w:lineRule="auto"/>
        <w:ind w:left="885" w:hanging="90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sz w:val="24"/>
          <w:szCs w:val="24"/>
        </w:rPr>
        <w:t>22-077: Public Participation (15 mins) – to accept questions and comments from members of the public and councillors with a prejudicial interest</w:t>
      </w:r>
      <w:r w:rsidRPr="00475CC7">
        <w:rPr>
          <w:rFonts w:asciiTheme="minorHAnsi" w:eastAsia="Arial" w:hAnsiTheme="minorHAnsi" w:cstheme="minorHAnsi"/>
          <w:sz w:val="24"/>
          <w:szCs w:val="24"/>
        </w:rPr>
        <w:t xml:space="preserve">. (max 3 mins per person) </w:t>
      </w:r>
    </w:p>
    <w:p w14:paraId="26272442" w14:textId="19E1070B" w:rsidR="0087633F" w:rsidRDefault="0087633F" w:rsidP="00475CC7">
      <w:pPr>
        <w:spacing w:after="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There was public participation</w:t>
      </w:r>
    </w:p>
    <w:p w14:paraId="30593AFD" w14:textId="037E7A51" w:rsidR="00475CC7" w:rsidRPr="0087633F" w:rsidRDefault="0087633F" w:rsidP="00475CC7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6A38B6BA" w14:textId="77777777" w:rsidR="00475CC7" w:rsidRPr="00475CC7" w:rsidRDefault="00475CC7" w:rsidP="00475CC7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sz w:val="24"/>
          <w:szCs w:val="24"/>
        </w:rPr>
        <w:t>22-078: Reports from County and District Councillors</w:t>
      </w:r>
      <w:r w:rsidRPr="00475CC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CC6EDF7" w14:textId="252D7B69" w:rsidR="00475CC7" w:rsidRPr="00475CC7" w:rsidRDefault="0087633F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None</w:t>
      </w:r>
      <w:r w:rsidR="00475CC7" w:rsidRPr="00475CC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6A3E1E4" w14:textId="77777777" w:rsidR="00475CC7" w:rsidRPr="00475CC7" w:rsidRDefault="00475CC7" w:rsidP="00475CC7">
      <w:pPr>
        <w:pStyle w:val="Heading2"/>
        <w:ind w:left="-5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hAnsiTheme="minorHAnsi" w:cstheme="minorHAnsi"/>
          <w:sz w:val="24"/>
          <w:szCs w:val="24"/>
        </w:rPr>
        <w:t xml:space="preserve">22-079: Business Matters </w:t>
      </w:r>
    </w:p>
    <w:p w14:paraId="281DB468" w14:textId="77777777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Recreation Field  </w:t>
      </w:r>
    </w:p>
    <w:p w14:paraId="169EC5B0" w14:textId="75305759" w:rsidR="00475CC7" w:rsidRPr="00475CC7" w:rsidRDefault="00475CC7" w:rsidP="00475CC7">
      <w:pPr>
        <w:numPr>
          <w:ilvl w:val="1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lease - Cllr Attrill </w:t>
      </w:r>
    </w:p>
    <w:p w14:paraId="5A93E492" w14:textId="7EB2DC2A" w:rsidR="00475CC7" w:rsidRPr="00475CC7" w:rsidRDefault="00475CC7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Cllr </w:t>
      </w:r>
      <w:r w:rsidR="003E26AC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Attrill summarised the work between the PC and the PC solicitor over the last month. </w:t>
      </w:r>
    </w:p>
    <w:p w14:paraId="6412A47C" w14:textId="4B113A32" w:rsidR="00475CC7" w:rsidRPr="00475CC7" w:rsidRDefault="00475CC7" w:rsidP="00475CC7">
      <w:pPr>
        <w:numPr>
          <w:ilvl w:val="1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grass cutting/groundskeeper tender – Cllr Morgan, Cllr Wilson </w:t>
      </w:r>
    </w:p>
    <w:p w14:paraId="6EF277DD" w14:textId="0AEB8206" w:rsidR="00475CC7" w:rsidRPr="00475CC7" w:rsidRDefault="00475CC7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</w:t>
      </w:r>
      <w:r w:rsid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Morgan and Cllr Wilson will continue to work on this ahead of the next meeting.</w:t>
      </w:r>
    </w:p>
    <w:p w14:paraId="3A3D280D" w14:textId="3C817DD3" w:rsidR="00475CC7" w:rsidRPr="00475CC7" w:rsidRDefault="00475CC7" w:rsidP="00475CC7">
      <w:pPr>
        <w:numPr>
          <w:ilvl w:val="1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Football Floodlight charges– Cllr Morgan </w:t>
      </w:r>
    </w:p>
    <w:p w14:paraId="4EC4E649" w14:textId="25FC4D89" w:rsidR="00475CC7" w:rsidRPr="00475CC7" w:rsidRDefault="00475CC7" w:rsidP="00475CC7">
      <w:pPr>
        <w:spacing w:after="10" w:line="248" w:lineRule="auto"/>
        <w:rPr>
          <w:rFonts w:asciiTheme="minorHAnsi" w:eastAsia="Arial" w:hAnsiTheme="minorHAnsi" w:cstheme="minorHAnsi"/>
          <w:bCs/>
          <w:color w:val="26282A"/>
          <w:sz w:val="24"/>
          <w:szCs w:val="24"/>
        </w:rPr>
      </w:pP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Requests have been </w:t>
      </w:r>
      <w:r w:rsidR="003E26AC"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received</w:t>
      </w: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from football clubs to use the recreation ground fixed floodlights.</w:t>
      </w:r>
    </w:p>
    <w:p w14:paraId="1CCC3E60" w14:textId="53B79FC1" w:rsidR="00475CC7" w:rsidRPr="00475CC7" w:rsidRDefault="00475CC7" w:rsidP="00475CC7">
      <w:pPr>
        <w:spacing w:after="10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i/>
          <w:iCs/>
          <w:color w:val="26282A"/>
          <w:sz w:val="24"/>
          <w:szCs w:val="24"/>
        </w:rPr>
        <w:t>It was resolved</w:t>
      </w: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that a charge of £2</w:t>
      </w:r>
      <w:r w:rsidR="00C468CA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0</w:t>
      </w: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per month be charged for colts and youth teams already renting the recreation ground for training and fixtures. 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All Cllrs agreed.</w:t>
      </w:r>
    </w:p>
    <w:p w14:paraId="57364FFD" w14:textId="77777777" w:rsidR="00475CC7" w:rsidRPr="00475CC7" w:rsidRDefault="00475CC7" w:rsidP="00475CC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 </w:t>
      </w:r>
    </w:p>
    <w:p w14:paraId="59A791DF" w14:textId="77777777" w:rsidR="00475CC7" w:rsidRPr="00475CC7" w:rsidRDefault="00475CC7" w:rsidP="00475CC7">
      <w:pPr>
        <w:numPr>
          <w:ilvl w:val="0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Allotments, Sandpits and Community Orchard </w:t>
      </w:r>
    </w:p>
    <w:p w14:paraId="0C94069C" w14:textId="0BD40D5B" w:rsidR="00475CC7" w:rsidRPr="00475CC7" w:rsidRDefault="00475CC7" w:rsidP="00475CC7">
      <w:pPr>
        <w:numPr>
          <w:ilvl w:val="1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well at allotments/sand pits – Cllr Morgan </w:t>
      </w:r>
    </w:p>
    <w:p w14:paraId="611116F3" w14:textId="24A124D0" w:rsidR="00475CC7" w:rsidRPr="00475CC7" w:rsidRDefault="00C468CA" w:rsidP="00475CC7">
      <w:pPr>
        <w:spacing w:after="10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To be discussed at a future meeting.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Work day scheduled for Sunday 30</w:t>
      </w:r>
      <w:r w:rsidR="00CA1D20" w:rsidRPr="00CA1D20">
        <w:rPr>
          <w:rFonts w:asciiTheme="minorHAnsi" w:eastAsia="Arial" w:hAnsiTheme="minorHAnsi" w:cstheme="minorHAnsi"/>
          <w:bCs/>
          <w:color w:val="26282A"/>
          <w:sz w:val="24"/>
          <w:szCs w:val="24"/>
          <w:vertAlign w:val="superscript"/>
        </w:rPr>
        <w:t>th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October </w:t>
      </w:r>
    </w:p>
    <w:p w14:paraId="25CE460C" w14:textId="5A502BEA" w:rsidR="00475CC7" w:rsidRPr="00475CC7" w:rsidRDefault="00475CC7" w:rsidP="00475CC7">
      <w:pPr>
        <w:numPr>
          <w:ilvl w:val="1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plans for allotment clearance – Cllr Morgan </w:t>
      </w:r>
    </w:p>
    <w:p w14:paraId="50B19A08" w14:textId="20447C3C" w:rsidR="00475CC7" w:rsidRPr="00475CC7" w:rsidRDefault="00C468CA" w:rsidP="00475CC7">
      <w:pPr>
        <w:spacing w:after="10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The allotment needs its annual cut.</w:t>
      </w:r>
    </w:p>
    <w:p w14:paraId="7561F6C0" w14:textId="53BA62B1" w:rsidR="00475CC7" w:rsidRPr="00475CC7" w:rsidRDefault="00475CC7" w:rsidP="00475CC7">
      <w:pPr>
        <w:numPr>
          <w:ilvl w:val="1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Christmas tree – Cllr Morgan </w:t>
      </w:r>
    </w:p>
    <w:p w14:paraId="3CE900C0" w14:textId="4306CE8E" w:rsidR="00475CC7" w:rsidRPr="009F44B9" w:rsidRDefault="00475CC7" w:rsidP="00475CC7">
      <w:pPr>
        <w:spacing w:after="10" w:line="248" w:lineRule="auto"/>
        <w:rPr>
          <w:rFonts w:asciiTheme="minorHAnsi" w:eastAsia="Arial" w:hAnsiTheme="minorHAnsi" w:cstheme="minorHAnsi"/>
          <w:bCs/>
          <w:color w:val="26282A"/>
          <w:sz w:val="24"/>
          <w:szCs w:val="24"/>
        </w:rPr>
      </w:pP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Morgan has now planted the Christmas tree outside St Peter’s Church</w:t>
      </w:r>
      <w:r w:rsidR="00C468CA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. Cllr Wilson will source a Christmas tree </w:t>
      </w:r>
      <w:r w:rsid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for this Christmas.</w:t>
      </w:r>
    </w:p>
    <w:p w14:paraId="4A440D06" w14:textId="01F8C445" w:rsidR="00475CC7" w:rsidRPr="00475CC7" w:rsidRDefault="00475CC7" w:rsidP="00475CC7">
      <w:pPr>
        <w:numPr>
          <w:ilvl w:val="1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Queen Memorial Tree – Cllr Morgan </w:t>
      </w:r>
    </w:p>
    <w:p w14:paraId="3AC438C8" w14:textId="4B112668" w:rsidR="00475CC7" w:rsidRPr="00475CC7" w:rsidRDefault="00475CC7" w:rsidP="009F44B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</w:t>
      </w:r>
      <w:r w:rsid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s to review ahead of the next meeting.</w:t>
      </w:r>
    </w:p>
    <w:p w14:paraId="14C31B36" w14:textId="749A94A1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Kingsley Health Care meeting - Cllr Attrill </w:t>
      </w:r>
    </w:p>
    <w:p w14:paraId="6944E97C" w14:textId="6369A880" w:rsidR="00475CC7" w:rsidRPr="00475CC7" w:rsidRDefault="00475CC7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Attrill</w:t>
      </w:r>
      <w:r w:rsid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updated 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Cllrs on the date for the meetings, 20</w:t>
      </w:r>
      <w:r w:rsidR="00CA1D20" w:rsidRPr="00CA1D20">
        <w:rPr>
          <w:rFonts w:asciiTheme="minorHAnsi" w:eastAsia="Arial" w:hAnsiTheme="minorHAnsi" w:cstheme="minorHAnsi"/>
          <w:bCs/>
          <w:color w:val="26282A"/>
          <w:sz w:val="24"/>
          <w:szCs w:val="24"/>
          <w:vertAlign w:val="superscript"/>
        </w:rPr>
        <w:t>th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October with Cllrs and 21</w:t>
      </w:r>
      <w:r w:rsidR="00CA1D20" w:rsidRPr="00CA1D20">
        <w:rPr>
          <w:rFonts w:asciiTheme="minorHAnsi" w:eastAsia="Arial" w:hAnsiTheme="minorHAnsi" w:cstheme="minorHAnsi"/>
          <w:bCs/>
          <w:color w:val="26282A"/>
          <w:sz w:val="24"/>
          <w:szCs w:val="24"/>
          <w:vertAlign w:val="superscript"/>
        </w:rPr>
        <w:t>st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October for Parishioners, location: St Peter’s Hall.</w:t>
      </w:r>
    </w:p>
    <w:p w14:paraId="1BF7B632" w14:textId="3269F663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Approve beer festival beneficiaries - All </w:t>
      </w:r>
    </w:p>
    <w:p w14:paraId="2B91D211" w14:textId="2F789F62" w:rsidR="009F44B9" w:rsidRPr="009F44B9" w:rsidRDefault="009F44B9" w:rsidP="009F44B9">
      <w:pPr>
        <w:spacing w:after="30" w:line="240" w:lineRule="auto"/>
        <w:rPr>
          <w:rFonts w:eastAsia="Times New Roman"/>
          <w:bCs/>
          <w:sz w:val="24"/>
          <w:szCs w:val="24"/>
        </w:rPr>
      </w:pPr>
      <w:r w:rsidRP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Beneficiary</w:t>
      </w:r>
      <w:r w:rsidR="00475CC7" w:rsidRP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amounts as follows</w:t>
      </w:r>
      <w:r w:rsidRPr="009F44B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</w:t>
      </w:r>
      <w:r w:rsidRPr="009F44B9">
        <w:rPr>
          <w:rFonts w:eastAsia="Times New Roman"/>
          <w:bCs/>
          <w:sz w:val="24"/>
          <w:szCs w:val="24"/>
        </w:rPr>
        <w:t>total: £2,400</w:t>
      </w:r>
    </w:p>
    <w:p w14:paraId="0498379B" w14:textId="459E781A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lastRenderedPageBreak/>
        <w:t>Primary School (outdoor learning provision) 400</w:t>
      </w:r>
    </w:p>
    <w:p w14:paraId="5E99E27D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Rec - floodlights 250</w:t>
      </w:r>
    </w:p>
    <w:p w14:paraId="5092C38E" w14:textId="195F08AE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Hadd</w:t>
      </w:r>
      <w:r>
        <w:rPr>
          <w:rFonts w:eastAsia="Times New Roman"/>
          <w:sz w:val="24"/>
          <w:szCs w:val="24"/>
        </w:rPr>
        <w:t>enham</w:t>
      </w:r>
      <w:r w:rsidRPr="009F44B9">
        <w:rPr>
          <w:rFonts w:eastAsia="Times New Roman"/>
          <w:sz w:val="24"/>
          <w:szCs w:val="24"/>
        </w:rPr>
        <w:t xml:space="preserve"> Library 250</w:t>
      </w:r>
    </w:p>
    <w:p w14:paraId="2964F8E0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Rainbows 200</w:t>
      </w:r>
    </w:p>
    <w:p w14:paraId="21AC7E7F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Brownies 200</w:t>
      </w:r>
    </w:p>
    <w:p w14:paraId="717D8ECC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Guides 200</w:t>
      </w:r>
    </w:p>
    <w:p w14:paraId="78DC1EF1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H.E.A.R.T 100</w:t>
      </w:r>
    </w:p>
    <w:p w14:paraId="2F9C070D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WTG 100</w:t>
      </w:r>
    </w:p>
    <w:p w14:paraId="0FC74F2C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WOOSC 100</w:t>
      </w:r>
    </w:p>
    <w:p w14:paraId="6C350F77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Harbour School 100</w:t>
      </w:r>
    </w:p>
    <w:p w14:paraId="4A9F492F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Cricket 100</w:t>
      </w:r>
    </w:p>
    <w:p w14:paraId="5BC75AC7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Wilburton football 100</w:t>
      </w:r>
    </w:p>
    <w:p w14:paraId="09F261CF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Toddlers 100</w:t>
      </w:r>
    </w:p>
    <w:p w14:paraId="329EE9B0" w14:textId="77777777" w:rsidR="009F44B9" w:rsidRPr="009F44B9" w:rsidRDefault="009F44B9" w:rsidP="009F44B9">
      <w:pPr>
        <w:spacing w:after="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St Peter's Church 100</w:t>
      </w:r>
    </w:p>
    <w:p w14:paraId="1577D437" w14:textId="6DDCBE7E" w:rsidR="009F44B9" w:rsidRDefault="009F44B9" w:rsidP="009F44B9">
      <w:pPr>
        <w:spacing w:after="30" w:line="240" w:lineRule="auto"/>
        <w:rPr>
          <w:rFonts w:eastAsia="Times New Roman"/>
          <w:sz w:val="24"/>
          <w:szCs w:val="24"/>
        </w:rPr>
      </w:pPr>
      <w:r w:rsidRPr="009F44B9">
        <w:rPr>
          <w:rFonts w:eastAsia="Times New Roman"/>
          <w:sz w:val="24"/>
          <w:szCs w:val="24"/>
        </w:rPr>
        <w:t>Baptist Chapel 100</w:t>
      </w:r>
    </w:p>
    <w:p w14:paraId="4D39756F" w14:textId="305B0E2C" w:rsidR="00475CC7" w:rsidRDefault="00475CC7" w:rsidP="00475CC7">
      <w:pPr>
        <w:spacing w:after="107" w:line="248" w:lineRule="auto"/>
        <w:rPr>
          <w:rFonts w:asciiTheme="minorHAnsi" w:eastAsia="Arial" w:hAnsiTheme="minorHAnsi" w:cstheme="minorHAnsi"/>
          <w:b/>
          <w:color w:val="26282A"/>
          <w:sz w:val="24"/>
          <w:szCs w:val="24"/>
        </w:rPr>
      </w:pPr>
    </w:p>
    <w:p w14:paraId="303B8893" w14:textId="2F2EF298" w:rsidR="00475CC7" w:rsidRPr="00475CC7" w:rsidRDefault="00475CC7" w:rsidP="00475CC7">
      <w:pPr>
        <w:spacing w:after="107" w:line="248" w:lineRule="auto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i/>
          <w:iCs/>
          <w:color w:val="26282A"/>
          <w:sz w:val="24"/>
          <w:szCs w:val="24"/>
        </w:rPr>
        <w:t>It was resolved</w:t>
      </w:r>
      <w:r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 </w:t>
      </w: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to approve these amounts.</w:t>
      </w:r>
      <w:r w:rsidR="00CA1D20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All Cllrs agreed.</w:t>
      </w:r>
    </w:p>
    <w:p w14:paraId="09154BE6" w14:textId="40FF8F3E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byway fly-tipping update- Cllr Attrill </w:t>
      </w:r>
    </w:p>
    <w:p w14:paraId="27271BB6" w14:textId="2F65E780" w:rsidR="00475CC7" w:rsidRPr="00475CC7" w:rsidRDefault="00CA1D20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No update</w:t>
      </w:r>
    </w:p>
    <w:p w14:paraId="110D5EB8" w14:textId="37160AAE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warm hub plans - Cllr Spencer </w:t>
      </w:r>
    </w:p>
    <w:p w14:paraId="63A474C9" w14:textId="1A2DFBB5" w:rsidR="00475CC7" w:rsidRPr="00475CC7" w:rsidRDefault="00475CC7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Spencer updated Cllrs</w:t>
      </w:r>
      <w:r w:rsidR="001F55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on the meetings she has attended and discussions she has had with regard location and volunteers. Adverts will be circulating soon.</w:t>
      </w:r>
    </w:p>
    <w:p w14:paraId="48F77A1B" w14:textId="4819C80A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Statement of community benefit for new homes - Cllr Duckworth </w:t>
      </w:r>
    </w:p>
    <w:p w14:paraId="201C04D9" w14:textId="10236225" w:rsidR="00475CC7" w:rsidRPr="00475CC7" w:rsidRDefault="00475CC7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Duckworth</w:t>
      </w:r>
      <w:r w:rsidR="001F55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is asking for time to scrutinise the statement of community benefit document </w:t>
      </w:r>
    </w:p>
    <w:p w14:paraId="59143FAA" w14:textId="7AD0D2F8" w:rsidR="00475CC7" w:rsidRPr="00475CC7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Hall speaker system update - Cllr Upton </w:t>
      </w:r>
    </w:p>
    <w:p w14:paraId="383A6277" w14:textId="2A66575F" w:rsidR="00475CC7" w:rsidRPr="00475CC7" w:rsidRDefault="001F5548" w:rsidP="00475CC7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To be discussed at a future meeting.</w:t>
      </w:r>
    </w:p>
    <w:p w14:paraId="78DB3F23" w14:textId="344BA86C" w:rsidR="00475CC7" w:rsidRPr="001F5548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Led light in the emergency sign/Fire exit at the hall - Cllr Upton </w:t>
      </w:r>
    </w:p>
    <w:p w14:paraId="07244EC9" w14:textId="693E1EA4" w:rsidR="001F5548" w:rsidRPr="001F5548" w:rsidRDefault="001F5548" w:rsidP="001F5548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Work is currently being carried out.</w:t>
      </w:r>
    </w:p>
    <w:p w14:paraId="0E120E84" w14:textId="149C9070" w:rsidR="00475CC7" w:rsidRPr="001F5548" w:rsidRDefault="00475CC7" w:rsidP="00475CC7">
      <w:pPr>
        <w:numPr>
          <w:ilvl w:val="0"/>
          <w:numId w:val="2"/>
        </w:numPr>
        <w:spacing w:after="107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Discuss Social Club replacement lighting- Cllr Upton </w:t>
      </w:r>
    </w:p>
    <w:p w14:paraId="0B73CD2A" w14:textId="77777777" w:rsidR="001F5548" w:rsidRPr="001F5548" w:rsidRDefault="001F5548" w:rsidP="001F5548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1F55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To be discussed at a future meeting.</w:t>
      </w:r>
    </w:p>
    <w:p w14:paraId="65C38789" w14:textId="3C88D867" w:rsidR="00475CC7" w:rsidRPr="00475CC7" w:rsidRDefault="00475CC7" w:rsidP="00475CC7">
      <w:pPr>
        <w:numPr>
          <w:ilvl w:val="0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community Freehouse- Cllr Attrill </w:t>
      </w:r>
    </w:p>
    <w:p w14:paraId="68E2C54D" w14:textId="458462C5" w:rsidR="00475CC7" w:rsidRPr="00475CC7" w:rsidRDefault="00475CC7" w:rsidP="00475CC7">
      <w:pPr>
        <w:spacing w:after="10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475CC7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Attrill</w:t>
      </w:r>
      <w:r w:rsidR="001F55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has adverts and a summary of progress so far in circulation.</w:t>
      </w:r>
    </w:p>
    <w:p w14:paraId="19338BB5" w14:textId="5744D718" w:rsidR="00475CC7" w:rsidRPr="00475CC7" w:rsidRDefault="00475CC7" w:rsidP="00475CC7">
      <w:pPr>
        <w:numPr>
          <w:ilvl w:val="0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SIDs update- Cllr Upton </w:t>
      </w:r>
    </w:p>
    <w:p w14:paraId="3E6B1E0D" w14:textId="77777777" w:rsidR="001F5548" w:rsidRPr="001F5548" w:rsidRDefault="001F5548" w:rsidP="001F5548">
      <w:pPr>
        <w:spacing w:after="107" w:line="248" w:lineRule="auto"/>
        <w:rPr>
          <w:rFonts w:asciiTheme="minorHAnsi" w:hAnsiTheme="minorHAnsi" w:cstheme="minorHAnsi"/>
          <w:bCs/>
          <w:sz w:val="24"/>
          <w:szCs w:val="24"/>
        </w:rPr>
      </w:pPr>
      <w:r w:rsidRPr="001F55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To be discussed at a future meeting.</w:t>
      </w:r>
    </w:p>
    <w:p w14:paraId="698358AC" w14:textId="7981E07B" w:rsidR="00475CC7" w:rsidRPr="00475CC7" w:rsidRDefault="00475CC7" w:rsidP="00475CC7">
      <w:pPr>
        <w:numPr>
          <w:ilvl w:val="0"/>
          <w:numId w:val="2"/>
        </w:numPr>
        <w:spacing w:after="1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update on Lorry Watch - Cllr Attrill </w:t>
      </w:r>
    </w:p>
    <w:p w14:paraId="068DBEF8" w14:textId="56738746" w:rsidR="00475CC7" w:rsidRPr="001F5548" w:rsidRDefault="001F5548" w:rsidP="00475CC7">
      <w:pPr>
        <w:spacing w:after="10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Work is ongoing </w:t>
      </w:r>
    </w:p>
    <w:p w14:paraId="6EEDA7FB" w14:textId="6ECA3229" w:rsidR="00475CC7" w:rsidRPr="00475CC7" w:rsidRDefault="00475CC7" w:rsidP="00475CC7">
      <w:pPr>
        <w:numPr>
          <w:ilvl w:val="0"/>
          <w:numId w:val="2"/>
        </w:numPr>
        <w:spacing w:after="26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Consider report on working to help careful driving of tractors through the village – Cllr Wilson </w:t>
      </w:r>
    </w:p>
    <w:p w14:paraId="5DF34534" w14:textId="23CE15C9" w:rsidR="00475CC7" w:rsidRPr="00475CC7" w:rsidRDefault="00475CC7" w:rsidP="00475CC7">
      <w:pPr>
        <w:spacing w:after="26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Wilson</w:t>
      </w:r>
      <w:r w:rsidR="001F55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has contacted </w:t>
      </w:r>
      <w:r w:rsidR="005B0489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two local large farming companies to discuss the reduction of their farm traffic through our village. Discussions and ideas are ongoing. Cllrs thanked Cllr Wilson for his work on this.</w:t>
      </w:r>
    </w:p>
    <w:p w14:paraId="35025185" w14:textId="77777777" w:rsidR="00213E48" w:rsidRPr="00213E48" w:rsidRDefault="00475CC7" w:rsidP="00475CC7">
      <w:pPr>
        <w:numPr>
          <w:ilvl w:val="0"/>
          <w:numId w:val="2"/>
        </w:numPr>
        <w:spacing w:after="0" w:line="248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>Consider update on Rosemary bench and picnic bench -</w:t>
      </w:r>
      <w:r w:rsidRPr="00475C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Cllr Attrill </w:t>
      </w:r>
    </w:p>
    <w:p w14:paraId="1486F105" w14:textId="4D32A634" w:rsidR="00213E48" w:rsidRPr="00213E48" w:rsidRDefault="00213E48" w:rsidP="00213E48">
      <w:pPr>
        <w:spacing w:after="0" w:line="248" w:lineRule="auto"/>
        <w:rPr>
          <w:rFonts w:asciiTheme="minorHAnsi" w:eastAsia="Arial" w:hAnsiTheme="minorHAnsi" w:cstheme="minorHAnsi"/>
          <w:bCs/>
          <w:color w:val="26282A"/>
          <w:sz w:val="24"/>
          <w:szCs w:val="24"/>
        </w:rPr>
      </w:pPr>
      <w:r w:rsidRPr="00213E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>Bench</w:t>
      </w: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es</w:t>
      </w:r>
      <w:r w:rsidRPr="00213E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to be purchased</w:t>
      </w: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.</w:t>
      </w:r>
    </w:p>
    <w:p w14:paraId="2E523ECC" w14:textId="34FE22B9" w:rsidR="00475CC7" w:rsidRPr="00475CC7" w:rsidRDefault="00475CC7" w:rsidP="00213E48">
      <w:pPr>
        <w:spacing w:after="0" w:line="248" w:lineRule="auto"/>
        <w:ind w:firstLine="345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color w:val="26282A"/>
          <w:sz w:val="24"/>
          <w:szCs w:val="24"/>
        </w:rPr>
        <w:t xml:space="preserve">16. </w:t>
      </w: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>Discuss plans for</w:t>
      </w:r>
      <w:r w:rsidRPr="00475C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75CC7">
        <w:rPr>
          <w:rFonts w:asciiTheme="minorHAnsi" w:eastAsia="Arial" w:hAnsiTheme="minorHAnsi" w:cstheme="minorHAnsi"/>
          <w:b/>
          <w:color w:val="26282A"/>
          <w:sz w:val="24"/>
          <w:szCs w:val="24"/>
        </w:rPr>
        <w:t xml:space="preserve">Cemetery Path - Cllr Morgan </w:t>
      </w:r>
    </w:p>
    <w:p w14:paraId="3983F5BD" w14:textId="456B1F3C" w:rsidR="00475CC7" w:rsidRPr="00475CC7" w:rsidRDefault="00475CC7" w:rsidP="00475CC7">
      <w:pPr>
        <w:spacing w:after="0" w:line="24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color w:val="26282A"/>
          <w:sz w:val="24"/>
          <w:szCs w:val="24"/>
        </w:rPr>
        <w:t>Cllr Morgan</w:t>
      </w:r>
      <w:r w:rsidR="00213E48">
        <w:rPr>
          <w:rFonts w:asciiTheme="minorHAnsi" w:eastAsia="Arial" w:hAnsiTheme="minorHAnsi" w:cstheme="minorHAnsi"/>
          <w:bCs/>
          <w:color w:val="26282A"/>
          <w:sz w:val="24"/>
          <w:szCs w:val="24"/>
        </w:rPr>
        <w:t xml:space="preserve"> in communications with the contractor.</w:t>
      </w:r>
    </w:p>
    <w:p w14:paraId="243FE044" w14:textId="77777777" w:rsidR="00475CC7" w:rsidRPr="00475CC7" w:rsidRDefault="00475CC7" w:rsidP="00475CC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8B6778" w14:textId="77777777" w:rsidR="00475CC7" w:rsidRPr="00475CC7" w:rsidRDefault="00475CC7" w:rsidP="00475CC7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sz w:val="24"/>
          <w:szCs w:val="24"/>
        </w:rPr>
        <w:t xml:space="preserve">22-080: Agenda items for next meeting </w:t>
      </w:r>
    </w:p>
    <w:p w14:paraId="1C0D4D79" w14:textId="77777777" w:rsidR="00475CC7" w:rsidRPr="00475CC7" w:rsidRDefault="00475CC7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4198ED12" w14:textId="77777777" w:rsidR="00213E48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Recreation Ground: </w:t>
      </w:r>
    </w:p>
    <w:p w14:paraId="162C2178" w14:textId="77777777" w:rsidR="00213E48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Groundskeeper </w:t>
      </w:r>
    </w:p>
    <w:p w14:paraId="5D1206AC" w14:textId="360CC5C5" w:rsidR="00475CC7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Lease</w:t>
      </w:r>
    </w:p>
    <w:p w14:paraId="230BF3DB" w14:textId="5764D689" w:rsidR="00213E48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Wildflower seeds</w:t>
      </w:r>
    </w:p>
    <w:p w14:paraId="45D289D3" w14:textId="4FA3D6AE" w:rsidR="00213E48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Footpath – Hinton Way</w:t>
      </w:r>
    </w:p>
    <w:p w14:paraId="5B6FA5A7" w14:textId="61C4FF58" w:rsidR="00213E48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Kingsley Health</w:t>
      </w:r>
    </w:p>
    <w:p w14:paraId="5D84BFFD" w14:textId="19731775" w:rsidR="00213E48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Warm Hub</w:t>
      </w:r>
    </w:p>
    <w:p w14:paraId="6F57AA4F" w14:textId="0B18D5F8" w:rsidR="00213E48" w:rsidRPr="00475CC7" w:rsidRDefault="00213E48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Hall maintenance </w:t>
      </w:r>
    </w:p>
    <w:p w14:paraId="614FDE66" w14:textId="65F7F9A0" w:rsidR="00475CC7" w:rsidRPr="00475CC7" w:rsidRDefault="00475CC7" w:rsidP="00475CC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13C91E" w14:textId="77777777" w:rsidR="00475CC7" w:rsidRPr="00475CC7" w:rsidRDefault="00475CC7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2176A7A" w14:textId="77777777" w:rsidR="00475CC7" w:rsidRPr="00475CC7" w:rsidRDefault="00475CC7" w:rsidP="00475CC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75C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820FA4F" w14:textId="77777777" w:rsidR="00475CC7" w:rsidRPr="00475CC7" w:rsidRDefault="00475CC7" w:rsidP="00475CC7">
      <w:pPr>
        <w:rPr>
          <w:rFonts w:asciiTheme="minorHAnsi" w:hAnsiTheme="minorHAnsi" w:cstheme="minorHAnsi"/>
          <w:sz w:val="24"/>
          <w:szCs w:val="24"/>
        </w:rPr>
      </w:pPr>
    </w:p>
    <w:sectPr w:rsidR="00475CC7" w:rsidRPr="00475CC7">
      <w:pgSz w:w="11906" w:h="16838"/>
      <w:pgMar w:top="516" w:right="685" w:bottom="67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20F"/>
    <w:multiLevelType w:val="hybridMultilevel"/>
    <w:tmpl w:val="0D0E3D7E"/>
    <w:lvl w:ilvl="0" w:tplc="949E11F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A21C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21D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EA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6FD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60D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02C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2B2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05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725C56"/>
    <w:multiLevelType w:val="hybridMultilevel"/>
    <w:tmpl w:val="344A8766"/>
    <w:lvl w:ilvl="0" w:tplc="E83873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6605CA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CF7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C07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6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678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881D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0A39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C0BD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2466342">
    <w:abstractNumId w:val="1"/>
  </w:num>
  <w:num w:numId="2" w16cid:durableId="116274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C7"/>
    <w:rsid w:val="001F5548"/>
    <w:rsid w:val="00213E48"/>
    <w:rsid w:val="003E26AC"/>
    <w:rsid w:val="00475CC7"/>
    <w:rsid w:val="005B0489"/>
    <w:rsid w:val="00677A4A"/>
    <w:rsid w:val="0087633F"/>
    <w:rsid w:val="009F44B9"/>
    <w:rsid w:val="00C468CA"/>
    <w:rsid w:val="00C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A108"/>
  <w15:chartTrackingRefBased/>
  <w15:docId w15:val="{8932305E-FDCF-4636-8E92-35487E0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C7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75CC7"/>
    <w:pPr>
      <w:keepNext/>
      <w:keepLines/>
      <w:spacing w:after="4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5CC7"/>
    <w:rPr>
      <w:rFonts w:ascii="Arial" w:eastAsia="Arial" w:hAnsi="Arial" w:cs="Arial"/>
      <w:b/>
      <w:color w:val="000000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47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76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6665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Atkinson</dc:creator>
  <cp:keywords/>
  <dc:description/>
  <cp:lastModifiedBy>Kara Atkinson</cp:lastModifiedBy>
  <cp:revision>4</cp:revision>
  <dcterms:created xsi:type="dcterms:W3CDTF">2022-10-05T17:14:00Z</dcterms:created>
  <dcterms:modified xsi:type="dcterms:W3CDTF">2022-11-02T20:29:00Z</dcterms:modified>
</cp:coreProperties>
</file>